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61" w:rsidRDefault="008B70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B7061" w:rsidRDefault="008B70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B70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7061" w:rsidRDefault="008B7061">
            <w:pPr>
              <w:pStyle w:val="ConsPlusNormal"/>
            </w:pPr>
            <w:r>
              <w:t>28 июня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7061" w:rsidRDefault="008B7061">
            <w:pPr>
              <w:pStyle w:val="ConsPlusNormal"/>
              <w:jc w:val="right"/>
            </w:pPr>
            <w:r>
              <w:t>N 221-ФЗ</w:t>
            </w:r>
          </w:p>
        </w:tc>
      </w:tr>
    </w:tbl>
    <w:p w:rsidR="008B7061" w:rsidRDefault="008B70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Title"/>
        <w:jc w:val="center"/>
      </w:pPr>
      <w:r>
        <w:t>РОССИЙСКАЯ ФЕДЕРАЦИЯ</w:t>
      </w:r>
    </w:p>
    <w:p w:rsidR="008B7061" w:rsidRDefault="008B7061">
      <w:pPr>
        <w:pStyle w:val="ConsPlusTitle"/>
        <w:jc w:val="center"/>
      </w:pPr>
    </w:p>
    <w:p w:rsidR="008B7061" w:rsidRDefault="008B7061">
      <w:pPr>
        <w:pStyle w:val="ConsPlusTitle"/>
        <w:jc w:val="center"/>
      </w:pPr>
      <w:r>
        <w:t>ФЕДЕРАЛЬНЫЙ ЗАКОН</w:t>
      </w:r>
    </w:p>
    <w:p w:rsidR="008B7061" w:rsidRDefault="008B7061">
      <w:pPr>
        <w:pStyle w:val="ConsPlusTitle"/>
        <w:ind w:firstLine="540"/>
        <w:jc w:val="both"/>
      </w:pPr>
    </w:p>
    <w:p w:rsidR="008B7061" w:rsidRDefault="008B7061">
      <w:pPr>
        <w:pStyle w:val="ConsPlusTitle"/>
        <w:jc w:val="center"/>
      </w:pPr>
      <w:r>
        <w:t>О ВНЕСЕНИИ ИЗМЕНЕНИЙ</w:t>
      </w:r>
    </w:p>
    <w:p w:rsidR="008B7061" w:rsidRDefault="008B7061">
      <w:pPr>
        <w:pStyle w:val="ConsPlusTitle"/>
        <w:jc w:val="center"/>
      </w:pPr>
      <w:r>
        <w:t>В ЗАКОН РОССИЙСКОЙ ФЕДЕРАЦИИ "О ВЕТЕРИНАРИИ"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jc w:val="right"/>
      </w:pPr>
      <w:r>
        <w:t>Принят</w:t>
      </w:r>
    </w:p>
    <w:p w:rsidR="008B7061" w:rsidRDefault="008B7061">
      <w:pPr>
        <w:pStyle w:val="ConsPlusNormal"/>
        <w:jc w:val="right"/>
      </w:pPr>
      <w:r>
        <w:t>Государственной Думой</w:t>
      </w:r>
    </w:p>
    <w:p w:rsidR="008B7061" w:rsidRDefault="008B7061">
      <w:pPr>
        <w:pStyle w:val="ConsPlusNormal"/>
        <w:jc w:val="right"/>
      </w:pPr>
      <w:r>
        <w:t>15 июня 2022 года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jc w:val="right"/>
      </w:pPr>
      <w:r>
        <w:t>Одобрен</w:t>
      </w:r>
    </w:p>
    <w:p w:rsidR="008B7061" w:rsidRDefault="008B7061">
      <w:pPr>
        <w:pStyle w:val="ConsPlusNormal"/>
        <w:jc w:val="right"/>
      </w:pPr>
      <w:r>
        <w:t>Советом Федерации</w:t>
      </w:r>
    </w:p>
    <w:p w:rsidR="008B7061" w:rsidRDefault="008B7061">
      <w:pPr>
        <w:pStyle w:val="ConsPlusNormal"/>
        <w:jc w:val="right"/>
      </w:pPr>
      <w:r>
        <w:t>22 июня 2022 года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Title"/>
        <w:ind w:firstLine="540"/>
        <w:jc w:val="both"/>
        <w:outlineLvl w:val="0"/>
      </w:pPr>
      <w:r>
        <w:t>Статья 1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Закон</w:t>
        </w:r>
      </w:hyperlink>
      <w:r>
        <w:t xml:space="preserve"> Российской Федерации от 14 мая 1993 года N 4979-I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2009, N 1, ст. 17; 2010, N 50, ст. 6614; 2011, N 30, ст. 4590; 2015, N 29, ст. 4359, 4369; 2018, N 53, ст. 8450; 2019, N 52, ст. 7765; 2020, N 17, ст. 2725; 2021, N 24, ст. 4188, 4197; N 50, ст. 8404) следующие изменения: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пункте 1 статьи 2.1</w:t>
        </w:r>
      </w:hyperlink>
      <w:r>
        <w:t xml:space="preserve"> слова "при идентификации и учете" заменить словами "при маркировании и учете";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статью 2.5</w:t>
        </w:r>
      </w:hyperlink>
      <w:r>
        <w:t xml:space="preserve"> изложить в следующей редакции: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>"Статья 2.5. Ветеринарные правила маркирования и учета животных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>1. Ветеринарные правила маркирования и учета животных устанавливают порядок осуществления маркирования животных (за исключением служебных животных, принадлежащих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типы и свойства используемых средств маркирования, порядок формирования и присвоения номеров средств маркирования, перечень необходимых для учета животных сведений, представляемых владельцами животных лицам, осуществляющим учет животных, и сроки их представления, предусматривают случаи, при которых учет животных осуществляется федеральным органом исполнительной власти в области ветеринарного надзора и подведомственными ему территориальными органами, уполномоченными в области ветеринарии органами исполнительной власти субъектов Российской Федерации и подведомственными им организациями, а также специалистами в области ветеринарии, не являющимися уполномоченными лицами органов и организаций, входящих в систему Государственной ветеринарной службы Российской Федерации.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2. Порядок маркирования и учета служебных животных, указанных в пункте 1 настоящей статьи, устанавливается федеральными органами исполнительной власти в области обороны, в сфере внутренних дел, в сфере деятельности войск национальной гвардии Российской Федерации, </w:t>
      </w:r>
      <w:r>
        <w:lastRenderedPageBreak/>
        <w:t>в сфере исполнения наказаний, в сфере государственной охраны и в области обеспечения безопасности, в ведении которых находятся учреждения и организации, использующие служебных животных.";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статье 2.6</w:t>
        </w:r>
      </w:hyperlink>
      <w:r>
        <w:t>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пункт 3</w:t>
        </w:r>
      </w:hyperlink>
      <w:r>
        <w:t xml:space="preserve"> после слов "содержания животных," дополнить словами "включая запрет на содержание и выпас животных,";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пункт 4</w:t>
        </w:r>
      </w:hyperlink>
      <w:r>
        <w:t xml:space="preserve"> дополнить словами "в случае его наличия";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4) </w:t>
      </w:r>
      <w:hyperlink r:id="rId11">
        <w:r>
          <w:rPr>
            <w:color w:val="0000FF"/>
          </w:rPr>
          <w:t>дополнить</w:t>
        </w:r>
      </w:hyperlink>
      <w:r>
        <w:t xml:space="preserve"> статьей 2.7 следующего содержания: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>"Статья 2.7. Ветеринарные правила определения зоосанитарного статуса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>1. Ветеринарные правила определения зоосанитарного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животных, по производству, переработке и хранению подконтрольных товаров (далее в настоящей статье и статье 19.2 настоящего Закона - объекты), устанавливают порядок определения и изменения зоосанитарного статуса объектов, критерии их отнесения к незащищенным объектам, объектам низкого, среднего или высокого уровня зоосанитарной защиты.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2. Ветеринарные правила определения зоосанитарного статуса утверждаются применительно к объектам в зависимости от видов животных, выращивание, содержание и убой которых осуществляются с использованием объектов, а также от видов подконтрольных товаров, производство, переработка и хранение которых осуществляются с использованием объектов.";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 xml:space="preserve">5) в </w:t>
      </w:r>
      <w:hyperlink r:id="rId12">
        <w:r>
          <w:rPr>
            <w:color w:val="0000FF"/>
          </w:rPr>
          <w:t>статье 3.1</w:t>
        </w:r>
      </w:hyperlink>
      <w:r>
        <w:t>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а) </w:t>
      </w:r>
      <w:hyperlink r:id="rId13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"2.1. Формирование органов исполнительной власти субъектов Российской Федерации, осуществляющих переданные полномочия, указанные в пункте 1 настоящей статьи, проводится по согласованию с федеральным органом исполнительной власти в области нормативно-правового регулирования в области ветеринарии путем согласования их организационной структуры.";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б) в </w:t>
      </w:r>
      <w:hyperlink r:id="rId14">
        <w:r>
          <w:rPr>
            <w:color w:val="0000FF"/>
          </w:rPr>
          <w:t>пункте 3</w:t>
        </w:r>
      </w:hyperlink>
      <w:r>
        <w:t>:</w:t>
      </w:r>
    </w:p>
    <w:p w:rsidR="008B7061" w:rsidRDefault="008B7061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подпункт 2</w:t>
        </w:r>
      </w:hyperlink>
      <w:r>
        <w:t xml:space="preserve"> изложить в следующей редакции: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"2) осуществляет методическое сопровождение по вопросам осуществления органами государственной власти субъектов Российской Федерации переданных полномочий, указанных в пункте 1 настоящей статьи;";</w:t>
      </w:r>
    </w:p>
    <w:p w:rsidR="008B7061" w:rsidRDefault="008B7061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дополнить</w:t>
        </w:r>
      </w:hyperlink>
      <w:r>
        <w:t xml:space="preserve"> подпунктом 12 следующего содержания: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"12) согласовывает назначение на должность руководителей органов исполнительной власти субъектов Российской Федерации, осуществляющих переданные полномочия.";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в) </w:t>
      </w:r>
      <w:hyperlink r:id="rId17">
        <w:r>
          <w:rPr>
            <w:color w:val="0000FF"/>
          </w:rPr>
          <w:t>подпункт 1 пункта 5</w:t>
        </w:r>
      </w:hyperlink>
      <w:r>
        <w:t xml:space="preserve"> дополнить словами ", по согласованию с федеральным органом исполнительной власти в области нормативно-правового регулирования в ветеринарии";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6) в </w:t>
      </w:r>
      <w:hyperlink r:id="rId18">
        <w:r>
          <w:rPr>
            <w:color w:val="0000FF"/>
          </w:rPr>
          <w:t>пункте 3 статьи 4.1</w:t>
        </w:r>
      </w:hyperlink>
      <w:r>
        <w:t>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абзац первый</w:t>
        </w:r>
      </w:hyperlink>
      <w:r>
        <w:t xml:space="preserve"> дополнить словами "(за исключением информации, доступ к которой </w:t>
      </w:r>
      <w:r>
        <w:lastRenderedPageBreak/>
        <w:t>ограничен в соответствии с законодательством Российской Федерации)";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"об объектах (земельных участках, зданиях, помещениях, строениях, сооружениях), с использованием которых осуществляются выращивание и содержание животных (за исключением служебных животных, принадлежащих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убой животных, производство, переработка, хранение и реализация подконтрольных товаров, утилизация биологических отходов, и объектах, с использованием которых осуществляется перемещение подконтрольных товаров;";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в) </w:t>
      </w:r>
      <w:hyperlink r:id="rId2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"о животных, маркированных в соответствии с ветеринарными правилами маркирования и учета животных;";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г) </w:t>
      </w:r>
      <w:hyperlink r:id="rId22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"информация из государственной информационной системы мониторинга за оборотом товаров, подлежащих обязательной маркировке средствами идентификации, о подконтрольных товарах.";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7) в </w:t>
      </w:r>
      <w:hyperlink r:id="rId23">
        <w:r>
          <w:rPr>
            <w:color w:val="0000FF"/>
          </w:rPr>
          <w:t>статье 15</w:t>
        </w:r>
      </w:hyperlink>
      <w:r>
        <w:t>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а) </w:t>
      </w:r>
      <w:hyperlink r:id="rId24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"Статья 15. Производство, переработка, перемещение, хранение и реализация продукции животного происхождения";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б) в </w:t>
      </w:r>
      <w:hyperlink r:id="rId25">
        <w:r>
          <w:rPr>
            <w:color w:val="0000FF"/>
          </w:rPr>
          <w:t>части второй</w:t>
        </w:r>
      </w:hyperlink>
      <w:r>
        <w:t xml:space="preserve"> слова "заготовку, переработку, хранение, перевозку" заменить словами "производство, переработку, перемещение, хранение";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8) в </w:t>
      </w:r>
      <w:hyperlink r:id="rId26">
        <w:r>
          <w:rPr>
            <w:color w:val="0000FF"/>
          </w:rPr>
          <w:t>части второй статьи 18</w:t>
        </w:r>
      </w:hyperlink>
      <w:r>
        <w:t>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в </w:t>
      </w:r>
      <w:hyperlink r:id="rId27">
        <w:r>
          <w:rPr>
            <w:color w:val="0000FF"/>
          </w:rPr>
          <w:t>абзаце четвертом</w:t>
        </w:r>
      </w:hyperlink>
      <w:r>
        <w:t xml:space="preserve"> слова "животных для осмотра" заменить словами "доступ к животным для осмотра и учета (за исключением доступа в жилые помещения, расположенные в пределах приусадебных земельных участков)";</w:t>
      </w:r>
    </w:p>
    <w:p w:rsidR="008B7061" w:rsidRDefault="008B7061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"обеспечить маркирование животных, за исключением случаев, указанных в пункте 3 статьи 19.1 настоящего Закона;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представлять сведения, необходимые для учета животных, лицам, осуществляющим учет животных, по перечню и в сроки, которые установлены ветеринарными правилами маркирования и учета животных, за исключением случаев, указанных в пункте 3 статьи 19.1 настоящего Закона.";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9) </w:t>
      </w:r>
      <w:hyperlink r:id="rId29">
        <w:r>
          <w:rPr>
            <w:color w:val="0000FF"/>
          </w:rPr>
          <w:t>раздел IV</w:t>
        </w:r>
      </w:hyperlink>
      <w:r>
        <w:t xml:space="preserve"> дополнить статьями 19.1 и 19.2 следующего содержания: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>"Статья 19.1. Маркирование и учет животных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>1. Маркирование и учет животных осуществляются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lastRenderedPageBreak/>
        <w:t>2. Порядок осуществления учета животных (за исключением служебных животных, принадлежащих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перечень видов животных, подлежащих индивидуальному или групповому маркированию и учету, случаи осуществления индивидуального или группового маркирования и учета животных, а также сроки осуществления учета животных устанавливаются Правительством Российской Федерации.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3. Не подлежат индивидуальному или групповому маркированию и учету объекты животного мира, предусмотренные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24 апреля 1995 года N 52-ФЗ "О животном мире", и водные биологические ресурсы, предусмотренные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а также животные, не относящиеся к сельскохозяйственным животным и принадлежащие гражданам.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4. Маркирование представляет собой нанесение на тело животного, закрепление на теле животного или введение в тело животного визуальных, электронных или смешанных (сочетание визуального и электронного) средств маркирования или в случаях осуществления группового маркирования животных нанесение визуальных средств маркирования на сооружение, предмет, приспособление (садок, террариум, инсектариум и другие) или помещение, в которых содержится группа животных.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5. Учет животных (за исключением служебных животных, принадлежащих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 осуществляется путем представления в федеральную государственную информационную систему в области ветеринарии информации о животном, маркированном в соответствии с ветеринарными правилами маркирования и учета животных, с присвоением животному (группе животных) уникального буквенно-цифрового идентификационного номера, который сохраняется в указанной информационной системе.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6. Маркирование животных осуществляется владельцами животных за свой счет самостоятельно или посредством привлечения иных лиц. Владельцы животных вправе самостоятельно выбрать тип средства маркирования из предусмотренных ветеринарными правилами маркирования и учета животных типов средств маркирования в зависимости от вида животного.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7. Учет животных осуществляется безвозмездно.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8. Учет животных осуществляется специалистами в области ветеринарии, являющимися уполномоченными лицами органов и организаций, входящих в систему Государственной ветеринарной службы Российской Федерации, или специалистами в области ветеринарии, не являющимися уполномоченными лицами указанных органов и организаций.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9. Учет животных, находящихся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организуется ветеринарными (ветеринарно-санитарными) службами указанных федеральных органов исполнительной власти.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10. Учет служебных животных, принадлежащих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осуществляется указанными федеральными органами </w:t>
      </w:r>
      <w:r>
        <w:lastRenderedPageBreak/>
        <w:t>исполнительной власти.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>Статья 19.2. Зоосанитарный статус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>1. Объекты могут быть отнесены к незащищенным объектам, объектам низкого, среднего или высокого уровня зоосанитарной защиты.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2. Определение зоосанитарного статуса объектов производится: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1) органами исполнительной власти субъектов Российской Федерации в области ветеринарии при отнесении объектов к незащищенным объектам или объектам низкого уровня зоосанитарной защиты, за исключением случаев, указанных в подпункте 3 настоящего пункта;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2) территориальными органами федерального органа исполнительной власти в области ветеринарного надзора при отнесении объектов к объектам среднего или высокого уровня зоосанитарной защиты, за исключением случаев, указанных в подпункте 3 настоящего пункта;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3) ветеринарными (ветеринарно-санитарными) службами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отношении подведомственных соответствующим федеральным органам исполнительной власти объектов при отнесении их к незащищенным объектам, объектам низкого, среднего или высокого уровня зоосанитарной защиты. О случаях отнесения объектов к объектам среднего и высокого уровня зоосанитарной защиты информируется федеральный орган исполнительной власти в области ветеринарного надзора.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3. Отнесение объектов к незащищенным объектам, объектам низкого, среднего или высокого уровня зоосанитарной защиты осуществляется по заявлениям собственников объектов на добровольной основе.".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Title"/>
        <w:ind w:firstLine="540"/>
        <w:jc w:val="both"/>
        <w:outlineLvl w:val="0"/>
      </w:pPr>
      <w:r>
        <w:t>Статья 2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ind w:firstLine="540"/>
        <w:jc w:val="both"/>
      </w:pPr>
      <w:r>
        <w:t>1. Настоящий Федеральный закон вступает в силу с 1 сентября 2023 года.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2. Животные, маркированные до дня вступления в силу настоящего Федерального закона, а также животные, маркированные за пределами Российской Федерации и ввезенные на территорию Российской Федерации, повторному маркированию не подлежат.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>3. Учет животных, подлежащих маркированию, осуществляется в сроки, установленные Правительством Российской Федерации, но не ранее 1 марта 2024 года.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4. Маркирование животных в соответствии с положениями </w:t>
      </w:r>
      <w:hyperlink r:id="rId32">
        <w:r>
          <w:rPr>
            <w:color w:val="0000FF"/>
          </w:rPr>
          <w:t>Закона</w:t>
        </w:r>
      </w:hyperlink>
      <w:r>
        <w:t xml:space="preserve"> Российской Федерации от 14 мая 1993 года N 4979-I "О ветеринарии" (в редакции настоящего Федерального закона) осуществляется с 1 марта 2024 года, а служебных животных, принадлежащих федеральным органам исполнительной власти, указанным в </w:t>
      </w:r>
      <w:hyperlink r:id="rId33">
        <w:r>
          <w:rPr>
            <w:color w:val="0000FF"/>
          </w:rPr>
          <w:t>пункте 10 статьи 19.1</w:t>
        </w:r>
      </w:hyperlink>
      <w:r>
        <w:t xml:space="preserve"> Закона Российской Федерации от 14 мая 1993 года N 4979-I "О ветеринарии", - с 1 марта 2025 года.</w:t>
      </w:r>
    </w:p>
    <w:p w:rsidR="008B7061" w:rsidRDefault="008B7061">
      <w:pPr>
        <w:pStyle w:val="ConsPlusNormal"/>
        <w:spacing w:before="220"/>
        <w:ind w:firstLine="540"/>
        <w:jc w:val="both"/>
      </w:pPr>
      <w:r>
        <w:t xml:space="preserve">5. Определение зоосанитарного статуса объектов в соответствии с положениями </w:t>
      </w:r>
      <w:hyperlink r:id="rId34">
        <w:r>
          <w:rPr>
            <w:color w:val="0000FF"/>
          </w:rPr>
          <w:t>Закона</w:t>
        </w:r>
      </w:hyperlink>
      <w:r>
        <w:t xml:space="preserve"> Российской Федерации от 14 мая 1993 года N 4979-I "О ветеринарии" (в редакции настоящего Федерального закона) осуществляется с 1 сентября 2023 года.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jc w:val="right"/>
      </w:pPr>
      <w:r>
        <w:t>Президент</w:t>
      </w:r>
    </w:p>
    <w:p w:rsidR="008B7061" w:rsidRDefault="008B7061">
      <w:pPr>
        <w:pStyle w:val="ConsPlusNormal"/>
        <w:jc w:val="right"/>
      </w:pPr>
      <w:r>
        <w:t>Российской Федерации</w:t>
      </w:r>
    </w:p>
    <w:p w:rsidR="008B7061" w:rsidRDefault="008B7061">
      <w:pPr>
        <w:pStyle w:val="ConsPlusNormal"/>
        <w:jc w:val="right"/>
      </w:pPr>
      <w:r>
        <w:t>В.ПУТИН</w:t>
      </w:r>
    </w:p>
    <w:p w:rsidR="008B7061" w:rsidRDefault="008B7061">
      <w:pPr>
        <w:pStyle w:val="ConsPlusNormal"/>
      </w:pPr>
      <w:r>
        <w:lastRenderedPageBreak/>
        <w:t>Москва, Кремль</w:t>
      </w:r>
    </w:p>
    <w:p w:rsidR="008B7061" w:rsidRDefault="008B7061">
      <w:pPr>
        <w:pStyle w:val="ConsPlusNormal"/>
        <w:spacing w:before="220"/>
      </w:pPr>
      <w:r>
        <w:t>28 июня 2022 года</w:t>
      </w:r>
    </w:p>
    <w:p w:rsidR="008B7061" w:rsidRDefault="008B7061">
      <w:pPr>
        <w:pStyle w:val="ConsPlusNormal"/>
        <w:spacing w:before="220"/>
      </w:pPr>
      <w:r>
        <w:t>N 221-ФЗ</w:t>
      </w: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jc w:val="both"/>
      </w:pPr>
    </w:p>
    <w:p w:rsidR="008B7061" w:rsidRDefault="008B70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9B6" w:rsidRDefault="008069B6">
      <w:bookmarkStart w:id="0" w:name="_GoBack"/>
      <w:bookmarkEnd w:id="0"/>
    </w:p>
    <w:sectPr w:rsidR="008069B6" w:rsidSect="00AE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61"/>
    <w:rsid w:val="008069B6"/>
    <w:rsid w:val="008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385FF-B5E7-4F4D-A6E2-9B86D9DC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7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70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177&amp;dst=100215" TargetMode="External"/><Relationship Id="rId13" Type="http://schemas.openxmlformats.org/officeDocument/2006/relationships/hyperlink" Target="https://login.consultant.ru/link/?req=doc&amp;base=LAW&amp;n=446177&amp;dst=77" TargetMode="External"/><Relationship Id="rId18" Type="http://schemas.openxmlformats.org/officeDocument/2006/relationships/hyperlink" Target="https://login.consultant.ru/link/?req=doc&amp;base=LAW&amp;n=446177&amp;dst=100232" TargetMode="External"/><Relationship Id="rId26" Type="http://schemas.openxmlformats.org/officeDocument/2006/relationships/hyperlink" Target="https://login.consultant.ru/link/?req=doc&amp;base=LAW&amp;n=446177&amp;dst=1001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6177&amp;dst=100239" TargetMode="External"/><Relationship Id="rId34" Type="http://schemas.openxmlformats.org/officeDocument/2006/relationships/hyperlink" Target="https://login.consultant.ru/link/?req=doc&amp;base=LAW&amp;n=471022&amp;dst=455" TargetMode="External"/><Relationship Id="rId7" Type="http://schemas.openxmlformats.org/officeDocument/2006/relationships/hyperlink" Target="https://login.consultant.ru/link/?req=doc&amp;base=LAW&amp;n=446177&amp;dst=100211" TargetMode="External"/><Relationship Id="rId12" Type="http://schemas.openxmlformats.org/officeDocument/2006/relationships/hyperlink" Target="https://login.consultant.ru/link/?req=doc&amp;base=LAW&amp;n=446177&amp;dst=77" TargetMode="External"/><Relationship Id="rId17" Type="http://schemas.openxmlformats.org/officeDocument/2006/relationships/hyperlink" Target="https://login.consultant.ru/link/?req=doc&amp;base=LAW&amp;n=446177&amp;dst=100293" TargetMode="External"/><Relationship Id="rId25" Type="http://schemas.openxmlformats.org/officeDocument/2006/relationships/hyperlink" Target="https://login.consultant.ru/link/?req=doc&amp;base=LAW&amp;n=446177&amp;dst=171" TargetMode="External"/><Relationship Id="rId33" Type="http://schemas.openxmlformats.org/officeDocument/2006/relationships/hyperlink" Target="https://login.consultant.ru/link/?req=doc&amp;base=LAW&amp;n=471022&amp;dst=4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177&amp;dst=82" TargetMode="External"/><Relationship Id="rId20" Type="http://schemas.openxmlformats.org/officeDocument/2006/relationships/hyperlink" Target="https://login.consultant.ru/link/?req=doc&amp;base=LAW&amp;n=446177&amp;dst=100236" TargetMode="External"/><Relationship Id="rId29" Type="http://schemas.openxmlformats.org/officeDocument/2006/relationships/hyperlink" Target="https://login.consultant.ru/link/?req=doc&amp;base=LAW&amp;n=446177&amp;dst=10009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177&amp;dst=242" TargetMode="External"/><Relationship Id="rId11" Type="http://schemas.openxmlformats.org/officeDocument/2006/relationships/hyperlink" Target="https://login.consultant.ru/link/?req=doc&amp;base=LAW&amp;n=446177" TargetMode="External"/><Relationship Id="rId24" Type="http://schemas.openxmlformats.org/officeDocument/2006/relationships/hyperlink" Target="https://login.consultant.ru/link/?req=doc&amp;base=LAW&amp;n=446177&amp;dst=100109" TargetMode="External"/><Relationship Id="rId32" Type="http://schemas.openxmlformats.org/officeDocument/2006/relationships/hyperlink" Target="https://login.consultant.ru/link/?req=doc&amp;base=LAW&amp;n=471022&amp;dst=442" TargetMode="External"/><Relationship Id="rId5" Type="http://schemas.openxmlformats.org/officeDocument/2006/relationships/hyperlink" Target="https://login.consultant.ru/link/?req=doc&amp;base=LAW&amp;n=446177" TargetMode="External"/><Relationship Id="rId15" Type="http://schemas.openxmlformats.org/officeDocument/2006/relationships/hyperlink" Target="https://login.consultant.ru/link/?req=doc&amp;base=LAW&amp;n=446177&amp;dst=100285" TargetMode="External"/><Relationship Id="rId23" Type="http://schemas.openxmlformats.org/officeDocument/2006/relationships/hyperlink" Target="https://login.consultant.ru/link/?req=doc&amp;base=LAW&amp;n=446177&amp;dst=100109" TargetMode="External"/><Relationship Id="rId28" Type="http://schemas.openxmlformats.org/officeDocument/2006/relationships/hyperlink" Target="https://login.consultant.ru/link/?req=doc&amp;base=LAW&amp;n=446177&amp;dst=1001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6177&amp;dst=100219" TargetMode="External"/><Relationship Id="rId19" Type="http://schemas.openxmlformats.org/officeDocument/2006/relationships/hyperlink" Target="https://login.consultant.ru/link/?req=doc&amp;base=LAW&amp;n=446177&amp;dst=100232" TargetMode="External"/><Relationship Id="rId31" Type="http://schemas.openxmlformats.org/officeDocument/2006/relationships/hyperlink" Target="https://login.consultant.ru/link/?req=doc&amp;base=LAW&amp;n=4775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6177&amp;dst=100218" TargetMode="External"/><Relationship Id="rId14" Type="http://schemas.openxmlformats.org/officeDocument/2006/relationships/hyperlink" Target="https://login.consultant.ru/link/?req=doc&amp;base=LAW&amp;n=446177&amp;dst=82" TargetMode="External"/><Relationship Id="rId22" Type="http://schemas.openxmlformats.org/officeDocument/2006/relationships/hyperlink" Target="https://login.consultant.ru/link/?req=doc&amp;base=LAW&amp;n=446177&amp;dst=100232" TargetMode="External"/><Relationship Id="rId27" Type="http://schemas.openxmlformats.org/officeDocument/2006/relationships/hyperlink" Target="https://login.consultant.ru/link/?req=doc&amp;base=LAW&amp;n=446177&amp;dst=173" TargetMode="External"/><Relationship Id="rId30" Type="http://schemas.openxmlformats.org/officeDocument/2006/relationships/hyperlink" Target="https://login.consultant.ru/link/?req=doc&amp;base=LAW&amp;n=47738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Поливода Анастасия Александровна</dc:creator>
  <cp:keywords/>
  <dc:description/>
  <cp:lastModifiedBy>Поливода Анастасия Александровна</cp:lastModifiedBy>
  <cp:revision>1</cp:revision>
  <dcterms:created xsi:type="dcterms:W3CDTF">2025-01-29T07:46:00Z</dcterms:created>
  <dcterms:modified xsi:type="dcterms:W3CDTF">2025-01-29T07:47:00Z</dcterms:modified>
</cp:coreProperties>
</file>